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5D" w:rsidRDefault="00CB245D" w:rsidP="00CB245D">
      <w:pPr>
        <w:rPr>
          <w:rFonts w:ascii="Arial Black" w:hAnsi="Arial Black"/>
          <w:sz w:val="18"/>
          <w:szCs w:val="18"/>
        </w:rPr>
      </w:pPr>
      <w:r w:rsidRPr="003F4675">
        <w:rPr>
          <w:rFonts w:ascii="Arial Black" w:hAnsi="Arial Black"/>
          <w:spacing w:val="51"/>
          <w:sz w:val="18"/>
          <w:szCs w:val="18"/>
          <w:fitText w:val="3600" w:id="-1047290111"/>
        </w:rPr>
        <w:t>PROOF OF PERFORMANC</w:t>
      </w:r>
      <w:r w:rsidRPr="003F4675">
        <w:rPr>
          <w:rFonts w:ascii="Arial Black" w:hAnsi="Arial Black"/>
          <w:spacing w:val="12"/>
          <w:sz w:val="18"/>
          <w:szCs w:val="18"/>
          <w:fitText w:val="3600" w:id="-1047290111"/>
        </w:rPr>
        <w:t>E</w:t>
      </w:r>
    </w:p>
    <w:p w:rsidR="00CB245D" w:rsidRDefault="00CB245D" w:rsidP="00CB245D">
      <w:pPr>
        <w:rPr>
          <w:rFonts w:ascii="Arial Black" w:hAnsi="Arial Black"/>
          <w:sz w:val="18"/>
          <w:szCs w:val="18"/>
        </w:rPr>
      </w:pPr>
    </w:p>
    <w:p w:rsidR="00CB245D" w:rsidRDefault="004D3E16" w:rsidP="00CB245D">
      <w:pPr>
        <w:rPr>
          <w:rFonts w:ascii="Arial Black" w:hAnsi="Arial Black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4347845</wp:posOffset>
            </wp:positionH>
            <wp:positionV relativeFrom="paragraph">
              <wp:posOffset>99060</wp:posOffset>
            </wp:positionV>
            <wp:extent cx="2653030" cy="515620"/>
            <wp:effectExtent l="19050" t="0" r="0" b="0"/>
            <wp:wrapSquare wrapText="bothSides"/>
            <wp:docPr id="19" name="Picture 19" descr="Mobil_SHC_HOR_4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bil_SHC_HOR_4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333" t="6944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noProof/>
          <w:sz w:val="18"/>
          <w:szCs w:val="18"/>
        </w:rPr>
        <w:drawing>
          <wp:inline distT="0" distB="0" distL="0" distR="0">
            <wp:extent cx="652145" cy="65278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F240C">
        <w:rPr>
          <w:rFonts w:ascii="Arial Black" w:hAnsi="Arial Black"/>
          <w:sz w:val="18"/>
          <w:szCs w:val="18"/>
        </w:rPr>
        <w:t xml:space="preserve">     </w:t>
      </w:r>
    </w:p>
    <w:p w:rsidR="00CB245D" w:rsidRDefault="00CB245D" w:rsidP="00CB245D">
      <w:pPr>
        <w:rPr>
          <w:rFonts w:ascii="Arial Black" w:hAnsi="Arial Black"/>
          <w:sz w:val="18"/>
          <w:szCs w:val="18"/>
        </w:rPr>
      </w:pPr>
    </w:p>
    <w:tbl>
      <w:tblPr>
        <w:tblW w:w="0" w:type="auto"/>
        <w:tblLook w:val="01E0"/>
      </w:tblPr>
      <w:tblGrid>
        <w:gridCol w:w="8478"/>
      </w:tblGrid>
      <w:tr w:rsidR="00CB245D" w:rsidRPr="00B27663" w:rsidTr="00B27663">
        <w:trPr>
          <w:trHeight w:val="1160"/>
        </w:trPr>
        <w:tc>
          <w:tcPr>
            <w:tcW w:w="8478" w:type="dxa"/>
          </w:tcPr>
          <w:p w:rsidR="000C14EF" w:rsidRPr="00E16199" w:rsidRDefault="000C14EF" w:rsidP="00D72A54">
            <w:pPr>
              <w:autoSpaceDE w:val="0"/>
              <w:autoSpaceDN w:val="0"/>
              <w:adjustRightInd w:val="0"/>
              <w:rPr>
                <w:rFonts w:ascii="HelveticaNeueLTPro-Bd" w:eastAsia="MS Mincho" w:cs="HelveticaNeueLTPro-Bd"/>
                <w:b/>
                <w:bCs/>
                <w:sz w:val="40"/>
                <w:szCs w:val="40"/>
              </w:rPr>
            </w:pPr>
            <w:r w:rsidRPr="00E16199">
              <w:rPr>
                <w:rFonts w:ascii="HelveticaNeueLTPro-Bd" w:eastAsia="MS Mincho" w:cs="HelveticaNeueLTPro-Bd"/>
                <w:b/>
                <w:bCs/>
                <w:sz w:val="40"/>
                <w:szCs w:val="40"/>
              </w:rPr>
              <w:t>Mobil SHC  saves L.E 259000</w:t>
            </w:r>
            <w:r w:rsidRPr="00E16199">
              <w:rPr>
                <w:i/>
                <w:sz w:val="40"/>
                <w:szCs w:val="40"/>
              </w:rPr>
              <w:t xml:space="preserve"> </w:t>
            </w:r>
            <w:r w:rsidRPr="00E16199">
              <w:rPr>
                <w:sz w:val="40"/>
                <w:szCs w:val="40"/>
              </w:rPr>
              <w:t xml:space="preserve"> </w:t>
            </w:r>
          </w:p>
          <w:p w:rsidR="000C14EF" w:rsidRPr="00E16199" w:rsidRDefault="000C14EF" w:rsidP="000C14EF">
            <w:pPr>
              <w:autoSpaceDE w:val="0"/>
              <w:autoSpaceDN w:val="0"/>
              <w:adjustRightInd w:val="0"/>
              <w:rPr>
                <w:rFonts w:ascii="HelveticaNeueLTPro-Bd" w:eastAsia="MS Mincho" w:cs="HelveticaNeueLTPro-Bd"/>
                <w:b/>
                <w:bCs/>
                <w:sz w:val="40"/>
                <w:szCs w:val="40"/>
              </w:rPr>
            </w:pPr>
            <w:r w:rsidRPr="00E16199">
              <w:rPr>
                <w:rFonts w:ascii="HelveticaNeueLTPro-Bd" w:eastAsia="MS Mincho" w:cs="HelveticaNeueLTPro-Bd"/>
                <w:b/>
                <w:bCs/>
                <w:sz w:val="40"/>
                <w:szCs w:val="40"/>
              </w:rPr>
              <w:t>by saving production loss,</w:t>
            </w:r>
          </w:p>
          <w:p w:rsidR="00CB245D" w:rsidRPr="000C14EF" w:rsidRDefault="00D72A54" w:rsidP="00D72A54">
            <w:pPr>
              <w:rPr>
                <w:rFonts w:ascii="HelveticaNeueLTPro-Bd" w:eastAsia="MS Mincho" w:cs="HelveticaNeueLTPro-Bd"/>
                <w:b/>
                <w:bCs/>
                <w:sz w:val="48"/>
                <w:szCs w:val="48"/>
              </w:rPr>
            </w:pPr>
            <w:r>
              <w:rPr>
                <w:rFonts w:ascii="HelveticaNeueLTPro-Bd" w:eastAsia="MS Mincho" w:cs="HelveticaNeueLTPro-Bd"/>
                <w:b/>
                <w:bCs/>
                <w:sz w:val="40"/>
                <w:szCs w:val="40"/>
              </w:rPr>
              <w:t xml:space="preserve">lubricant, </w:t>
            </w:r>
            <w:r w:rsidR="000C14EF" w:rsidRPr="00E16199">
              <w:rPr>
                <w:rFonts w:ascii="HelveticaNeueLTPro-Bd" w:eastAsia="MS Mincho" w:cs="HelveticaNeueLTPro-Bd"/>
                <w:b/>
                <w:bCs/>
                <w:sz w:val="40"/>
                <w:szCs w:val="40"/>
              </w:rPr>
              <w:t xml:space="preserve">labor </w:t>
            </w:r>
            <w:r>
              <w:rPr>
                <w:rFonts w:ascii="HelveticaNeueLTPro-Bd" w:eastAsia="MS Mincho" w:cs="HelveticaNeueLTPro-Bd"/>
                <w:b/>
                <w:bCs/>
                <w:sz w:val="40"/>
                <w:szCs w:val="40"/>
              </w:rPr>
              <w:t xml:space="preserve">&amp; filter </w:t>
            </w:r>
            <w:r w:rsidR="000C14EF" w:rsidRPr="00E16199">
              <w:rPr>
                <w:rFonts w:ascii="HelveticaNeueLTPro-Bd" w:eastAsia="MS Mincho" w:cs="HelveticaNeueLTPro-Bd"/>
                <w:b/>
                <w:bCs/>
                <w:sz w:val="40"/>
                <w:szCs w:val="40"/>
              </w:rPr>
              <w:t>cost*, provides better protection for equipment</w:t>
            </w:r>
            <w:r>
              <w:rPr>
                <w:rFonts w:ascii="HelveticaNeueLTPro-Bd" w:eastAsia="MS Mincho" w:cs="HelveticaNeueLTPro-Bd"/>
                <w:b/>
                <w:bCs/>
                <w:sz w:val="40"/>
                <w:szCs w:val="40"/>
              </w:rPr>
              <w:t>.</w:t>
            </w:r>
          </w:p>
        </w:tc>
      </w:tr>
      <w:tr w:rsidR="00CB245D" w:rsidRPr="00B27663" w:rsidTr="00B27663">
        <w:trPr>
          <w:trHeight w:val="792"/>
        </w:trPr>
        <w:tc>
          <w:tcPr>
            <w:tcW w:w="8478" w:type="dxa"/>
          </w:tcPr>
          <w:p w:rsidR="00CB245D" w:rsidRPr="005C1853" w:rsidRDefault="00CB245D" w:rsidP="00B27663">
            <w:pPr>
              <w:spacing w:line="560" w:lineRule="exact"/>
              <w:rPr>
                <w:rFonts w:ascii="Helvetica" w:hAnsi="Helvetica"/>
                <w:b/>
                <w:sz w:val="32"/>
                <w:szCs w:val="32"/>
              </w:rPr>
            </w:pPr>
          </w:p>
        </w:tc>
      </w:tr>
      <w:tr w:rsidR="00CB245D" w:rsidRPr="00B27663" w:rsidTr="00B27663">
        <w:tc>
          <w:tcPr>
            <w:tcW w:w="8478" w:type="dxa"/>
          </w:tcPr>
          <w:p w:rsidR="00CB245D" w:rsidRPr="00B27663" w:rsidRDefault="000C14EF" w:rsidP="00B27663">
            <w:pPr>
              <w:spacing w:line="240" w:lineRule="exac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Textile F</w:t>
            </w:r>
            <w:r w:rsidRPr="000C14EF">
              <w:rPr>
                <w:rFonts w:ascii="Helvetica" w:hAnsi="Helvetica"/>
                <w:b/>
              </w:rPr>
              <w:t>actory</w:t>
            </w:r>
          </w:p>
        </w:tc>
      </w:tr>
      <w:tr w:rsidR="00CB245D" w:rsidRPr="00B27663" w:rsidTr="00B27663">
        <w:tc>
          <w:tcPr>
            <w:tcW w:w="8478" w:type="dxa"/>
          </w:tcPr>
          <w:p w:rsidR="00CB245D" w:rsidRPr="00B27663" w:rsidRDefault="00A72070" w:rsidP="00B27663">
            <w:pPr>
              <w:spacing w:line="240" w:lineRule="exac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Farag</w:t>
            </w:r>
            <w:r w:rsidR="000C14EF">
              <w:rPr>
                <w:rFonts w:ascii="Helvetica" w:hAnsi="Helvetica"/>
                <w:b/>
              </w:rPr>
              <w:t>tex</w:t>
            </w:r>
          </w:p>
        </w:tc>
      </w:tr>
      <w:tr w:rsidR="00CB245D" w:rsidRPr="00B27663" w:rsidTr="00B27663">
        <w:tc>
          <w:tcPr>
            <w:tcW w:w="8478" w:type="dxa"/>
          </w:tcPr>
          <w:p w:rsidR="00CB245D" w:rsidRPr="00B27663" w:rsidRDefault="000C14EF" w:rsidP="00B27663">
            <w:pPr>
              <w:spacing w:line="240" w:lineRule="exac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Egypt</w:t>
            </w:r>
          </w:p>
        </w:tc>
      </w:tr>
    </w:tbl>
    <w:p w:rsidR="00CB245D" w:rsidRDefault="00CB245D" w:rsidP="00CB245D">
      <w:pPr>
        <w:rPr>
          <w:rFonts w:ascii="Arial Black" w:hAnsi="Arial Black"/>
          <w:sz w:val="18"/>
          <w:szCs w:val="18"/>
        </w:rPr>
      </w:pPr>
    </w:p>
    <w:p w:rsidR="00CB245D" w:rsidRDefault="004D3E16" w:rsidP="00CB245D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44450</wp:posOffset>
            </wp:positionV>
            <wp:extent cx="2343150" cy="2743200"/>
            <wp:effectExtent l="19050" t="0" r="0" b="0"/>
            <wp:wrapNone/>
            <wp:docPr id="16" name="Picture 16" descr="LR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R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1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561">
        <w:rPr>
          <w:rFonts w:ascii="Arial Black" w:hAnsi="Arial Black"/>
          <w:noProof/>
          <w:sz w:val="18"/>
          <w:szCs w:val="18"/>
        </w:rPr>
        <w:pict>
          <v:rect id="_x0000_s1036" style="position:absolute;margin-left:517.05pt;margin-top:3.75pt;width:63pt;height:3in;z-index:251656192;mso-position-horizontal-relative:text;mso-position-vertical-relative:text" fillcolor="#595959" stroked="f"/>
        </w:pict>
      </w:r>
    </w:p>
    <w:tbl>
      <w:tblPr>
        <w:tblW w:w="0" w:type="auto"/>
        <w:tblCellMar>
          <w:left w:w="115" w:type="dxa"/>
          <w:right w:w="115" w:type="dxa"/>
        </w:tblCellMar>
        <w:tblLook w:val="01E0"/>
      </w:tblPr>
      <w:tblGrid>
        <w:gridCol w:w="6048"/>
      </w:tblGrid>
      <w:tr w:rsidR="00CB245D" w:rsidRPr="00B27663" w:rsidTr="00B27663">
        <w:tc>
          <w:tcPr>
            <w:tcW w:w="6048" w:type="dxa"/>
          </w:tcPr>
          <w:p w:rsidR="00CB245D" w:rsidRPr="00B27663" w:rsidRDefault="00CB245D" w:rsidP="00B27663">
            <w:pPr>
              <w:spacing w:line="280" w:lineRule="exact"/>
              <w:rPr>
                <w:rFonts w:ascii="Helvetica" w:hAnsi="Helvetica"/>
                <w:b/>
              </w:rPr>
            </w:pPr>
            <w:r w:rsidRPr="00B27663">
              <w:rPr>
                <w:rFonts w:ascii="Helvetica" w:hAnsi="Helvetica"/>
                <w:b/>
              </w:rPr>
              <w:t>Situation</w:t>
            </w:r>
          </w:p>
        </w:tc>
      </w:tr>
      <w:tr w:rsidR="00CB245D" w:rsidRPr="00B27663" w:rsidTr="006E49DC">
        <w:trPr>
          <w:trHeight w:val="1062"/>
        </w:trPr>
        <w:tc>
          <w:tcPr>
            <w:tcW w:w="6048" w:type="dxa"/>
          </w:tcPr>
          <w:p w:rsidR="00CB245D" w:rsidRPr="00B639B2" w:rsidRDefault="00A72070" w:rsidP="00AF3E77">
            <w:pPr>
              <w:pStyle w:val="Heading1"/>
              <w:spacing w:before="0" w:beforeAutospacing="0" w:after="0" w:afterAutospacing="0"/>
              <w:rPr>
                <w:rFonts w:ascii="Arial" w:hAnsi="Arial" w:cs="Arial"/>
                <w:color w:val="333333"/>
                <w:sz w:val="34"/>
                <w:szCs w:val="34"/>
              </w:rPr>
            </w:pPr>
            <w:r>
              <w:rPr>
                <w:b w:val="0"/>
                <w:bCs w:val="0"/>
                <w:kern w:val="0"/>
                <w:sz w:val="22"/>
                <w:szCs w:val="22"/>
              </w:rPr>
              <w:t>Faragtex</w:t>
            </w:r>
            <w:r w:rsidR="00D72A54" w:rsidRPr="00B639B2">
              <w:rPr>
                <w:b w:val="0"/>
                <w:bCs w:val="0"/>
                <w:kern w:val="0"/>
                <w:sz w:val="22"/>
                <w:szCs w:val="22"/>
              </w:rPr>
              <w:t xml:space="preserve">  was using</w:t>
            </w:r>
            <w:r w:rsidR="00D72A54">
              <w:rPr>
                <w:sz w:val="22"/>
                <w:szCs w:val="22"/>
              </w:rPr>
              <w:t xml:space="preserve"> </w:t>
            </w:r>
            <w:r w:rsidR="00B639B2" w:rsidRPr="00B639B2">
              <w:rPr>
                <w:b w:val="0"/>
                <w:bCs w:val="0"/>
                <w:kern w:val="0"/>
                <w:sz w:val="22"/>
                <w:szCs w:val="22"/>
              </w:rPr>
              <w:t>Mobilgear 600 XP</w:t>
            </w:r>
            <w:r w:rsidR="00B639B2">
              <w:rPr>
                <w:b w:val="0"/>
                <w:bCs w:val="0"/>
                <w:kern w:val="0"/>
                <w:sz w:val="22"/>
                <w:szCs w:val="22"/>
              </w:rPr>
              <w:t xml:space="preserve"> 150 </w:t>
            </w:r>
            <w:r w:rsidR="0072440D" w:rsidRPr="00B639B2">
              <w:rPr>
                <w:b w:val="0"/>
                <w:bCs w:val="0"/>
                <w:kern w:val="0"/>
                <w:sz w:val="22"/>
                <w:szCs w:val="22"/>
              </w:rPr>
              <w:t>as gea</w:t>
            </w:r>
            <w:r w:rsidR="00D72A54" w:rsidRPr="00B639B2">
              <w:rPr>
                <w:b w:val="0"/>
                <w:bCs w:val="0"/>
                <w:kern w:val="0"/>
                <w:sz w:val="22"/>
                <w:szCs w:val="22"/>
              </w:rPr>
              <w:t>r</w:t>
            </w:r>
            <w:r w:rsidR="0072440D" w:rsidRPr="00B639B2">
              <w:rPr>
                <w:b w:val="0"/>
                <w:bCs w:val="0"/>
                <w:kern w:val="0"/>
                <w:sz w:val="22"/>
                <w:szCs w:val="22"/>
              </w:rPr>
              <w:t>box oil in the lubrication of all gearbox</w:t>
            </w:r>
            <w:r w:rsidR="00D72A54" w:rsidRPr="00B639B2">
              <w:rPr>
                <w:b w:val="0"/>
                <w:bCs w:val="0"/>
                <w:kern w:val="0"/>
                <w:sz w:val="22"/>
                <w:szCs w:val="22"/>
              </w:rPr>
              <w:t>e</w:t>
            </w:r>
            <w:r w:rsidR="0072440D" w:rsidRPr="00B639B2">
              <w:rPr>
                <w:b w:val="0"/>
                <w:bCs w:val="0"/>
                <w:kern w:val="0"/>
                <w:sz w:val="22"/>
                <w:szCs w:val="22"/>
              </w:rPr>
              <w:t>s.</w:t>
            </w:r>
            <w:r w:rsidR="00D72A54" w:rsidRPr="00B639B2">
              <w:rPr>
                <w:b w:val="0"/>
                <w:bCs w:val="0"/>
                <w:kern w:val="0"/>
                <w:sz w:val="22"/>
                <w:szCs w:val="22"/>
              </w:rPr>
              <w:t xml:space="preserve"> Customer used to </w:t>
            </w:r>
            <w:r w:rsidR="00B639B2">
              <w:rPr>
                <w:b w:val="0"/>
                <w:bCs w:val="0"/>
                <w:kern w:val="0"/>
                <w:sz w:val="22"/>
                <w:szCs w:val="22"/>
              </w:rPr>
              <w:t>drain</w:t>
            </w:r>
            <w:r w:rsidR="00D72A54" w:rsidRPr="00B639B2">
              <w:rPr>
                <w:b w:val="0"/>
                <w:bCs w:val="0"/>
                <w:kern w:val="0"/>
                <w:sz w:val="22"/>
                <w:szCs w:val="22"/>
              </w:rPr>
              <w:t xml:space="preserve"> oil </w:t>
            </w:r>
            <w:r w:rsidR="00B639B2">
              <w:rPr>
                <w:b w:val="0"/>
                <w:bCs w:val="0"/>
                <w:kern w:val="0"/>
                <w:sz w:val="22"/>
                <w:szCs w:val="22"/>
              </w:rPr>
              <w:t>every</w:t>
            </w:r>
            <w:r w:rsidR="00D72A54" w:rsidRPr="00B639B2">
              <w:rPr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="0072440D" w:rsidRPr="00B639B2">
              <w:rPr>
                <w:b w:val="0"/>
                <w:bCs w:val="0"/>
                <w:kern w:val="0"/>
                <w:sz w:val="22"/>
                <w:szCs w:val="22"/>
              </w:rPr>
              <w:t>3600 hours</w:t>
            </w:r>
            <w:r w:rsidR="00D72A54" w:rsidRPr="00B639B2">
              <w:rPr>
                <w:b w:val="0"/>
                <w:bCs w:val="0"/>
                <w:kern w:val="0"/>
                <w:sz w:val="22"/>
                <w:szCs w:val="22"/>
              </w:rPr>
              <w:t xml:space="preserve">. The customer needed to </w:t>
            </w:r>
            <w:r w:rsidR="00B639B2" w:rsidRPr="00B639B2">
              <w:rPr>
                <w:b w:val="0"/>
                <w:bCs w:val="0"/>
                <w:kern w:val="0"/>
                <w:sz w:val="22"/>
                <w:szCs w:val="22"/>
              </w:rPr>
              <w:t>extend</w:t>
            </w:r>
            <w:r w:rsidR="00B639B2">
              <w:rPr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="00AF3E77">
              <w:rPr>
                <w:b w:val="0"/>
                <w:bCs w:val="0"/>
                <w:kern w:val="0"/>
                <w:sz w:val="22"/>
                <w:szCs w:val="22"/>
              </w:rPr>
              <w:t>drain interval to decrease</w:t>
            </w:r>
            <w:r w:rsidR="00975A8A">
              <w:rPr>
                <w:b w:val="0"/>
                <w:bCs w:val="0"/>
                <w:kern w:val="0"/>
                <w:sz w:val="22"/>
                <w:szCs w:val="22"/>
              </w:rPr>
              <w:t xml:space="preserve"> </w:t>
            </w:r>
            <w:r w:rsidR="00D72A54" w:rsidRPr="00B639B2">
              <w:rPr>
                <w:b w:val="0"/>
                <w:bCs w:val="0"/>
                <w:kern w:val="0"/>
                <w:sz w:val="22"/>
                <w:szCs w:val="22"/>
              </w:rPr>
              <w:t>operational cost.</w:t>
            </w:r>
            <w:r w:rsidR="00D72A54" w:rsidRPr="00B27663">
              <w:rPr>
                <w:rFonts w:ascii="Helvetica" w:hAnsi="Helvetica"/>
                <w:sz w:val="18"/>
                <w:szCs w:val="18"/>
              </w:rPr>
              <w:t xml:space="preserve"> </w:t>
            </w:r>
          </w:p>
        </w:tc>
      </w:tr>
      <w:tr w:rsidR="00CB245D" w:rsidRPr="00B27663" w:rsidTr="006E49DC">
        <w:trPr>
          <w:trHeight w:val="360"/>
        </w:trPr>
        <w:tc>
          <w:tcPr>
            <w:tcW w:w="6048" w:type="dxa"/>
          </w:tcPr>
          <w:p w:rsidR="00CB245D" w:rsidRPr="00B27663" w:rsidRDefault="00CB245D" w:rsidP="00B27663">
            <w:pPr>
              <w:spacing w:line="220" w:lineRule="exac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B245D" w:rsidRPr="00B27663" w:rsidTr="00B27663">
        <w:tc>
          <w:tcPr>
            <w:tcW w:w="6048" w:type="dxa"/>
          </w:tcPr>
          <w:p w:rsidR="00CB245D" w:rsidRDefault="006E49DC" w:rsidP="00B27663">
            <w:pPr>
              <w:spacing w:line="280" w:lineRule="exac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Recommendation</w:t>
            </w:r>
          </w:p>
          <w:p w:rsidR="00D72A54" w:rsidRPr="00D72A54" w:rsidRDefault="00D72A54" w:rsidP="00B27663">
            <w:pPr>
              <w:spacing w:line="280" w:lineRule="exact"/>
              <w:rPr>
                <w:rFonts w:ascii="Helvetica" w:hAnsi="Helvetica"/>
                <w:b/>
                <w:sz w:val="16"/>
                <w:szCs w:val="16"/>
              </w:rPr>
            </w:pPr>
          </w:p>
        </w:tc>
      </w:tr>
      <w:tr w:rsidR="00CB245D" w:rsidRPr="00B27663" w:rsidTr="00B27663">
        <w:trPr>
          <w:trHeight w:val="542"/>
        </w:trPr>
        <w:tc>
          <w:tcPr>
            <w:tcW w:w="6048" w:type="dxa"/>
          </w:tcPr>
          <w:p w:rsidR="00CB245D" w:rsidRPr="00E16199" w:rsidRDefault="00E16199" w:rsidP="00AF3E7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16199">
              <w:rPr>
                <w:sz w:val="22"/>
                <w:szCs w:val="22"/>
              </w:rPr>
              <w:t xml:space="preserve">After conducting </w:t>
            </w:r>
            <w:r w:rsidR="00DB522C">
              <w:rPr>
                <w:sz w:val="22"/>
                <w:szCs w:val="22"/>
              </w:rPr>
              <w:t>plant survey</w:t>
            </w:r>
            <w:r w:rsidRPr="00E16199">
              <w:rPr>
                <w:sz w:val="22"/>
                <w:szCs w:val="22"/>
              </w:rPr>
              <w:t xml:space="preserve"> by Elzahed Field Engineering team,</w:t>
            </w:r>
            <w:r w:rsidR="00B639B2">
              <w:rPr>
                <w:sz w:val="22"/>
                <w:szCs w:val="22"/>
              </w:rPr>
              <w:t xml:space="preserve"> </w:t>
            </w:r>
            <w:r w:rsidRPr="00E16199">
              <w:rPr>
                <w:sz w:val="22"/>
                <w:szCs w:val="22"/>
              </w:rPr>
              <w:t xml:space="preserve"> gathering technical data/operating parameters the suggested solution was to change (</w:t>
            </w:r>
            <w:r w:rsidR="00B639B2" w:rsidRPr="00B639B2">
              <w:rPr>
                <w:sz w:val="22"/>
                <w:szCs w:val="22"/>
              </w:rPr>
              <w:t>Mobilgear 600 XP 150</w:t>
            </w:r>
            <w:r w:rsidRPr="00E16199">
              <w:rPr>
                <w:sz w:val="22"/>
                <w:szCs w:val="22"/>
              </w:rPr>
              <w:t>) to synthetic gear oil (Mobil SHC 629).</w:t>
            </w:r>
            <w:r w:rsidR="00D72A54">
              <w:rPr>
                <w:sz w:val="22"/>
                <w:szCs w:val="22"/>
              </w:rPr>
              <w:t xml:space="preserve"> </w:t>
            </w:r>
            <w:r w:rsidR="00DB522C">
              <w:rPr>
                <w:sz w:val="22"/>
                <w:szCs w:val="22"/>
              </w:rPr>
              <w:t>Being a</w:t>
            </w:r>
            <w:r w:rsidR="00D72A54">
              <w:rPr>
                <w:sz w:val="22"/>
                <w:szCs w:val="22"/>
              </w:rPr>
              <w:t xml:space="preserve"> synthetic base</w:t>
            </w:r>
            <w:r w:rsidR="00DB522C">
              <w:rPr>
                <w:sz w:val="22"/>
                <w:szCs w:val="22"/>
              </w:rPr>
              <w:t xml:space="preserve"> oil lubricant it was recommended to provide an extended drain interval and increase uptime of gearboxes. </w:t>
            </w:r>
          </w:p>
        </w:tc>
      </w:tr>
      <w:tr w:rsidR="00CB245D" w:rsidRPr="00B27663" w:rsidTr="00DB522C">
        <w:trPr>
          <w:trHeight w:val="486"/>
        </w:trPr>
        <w:tc>
          <w:tcPr>
            <w:tcW w:w="6048" w:type="dxa"/>
          </w:tcPr>
          <w:p w:rsidR="00CB245D" w:rsidRPr="00B27663" w:rsidRDefault="00CB245D" w:rsidP="00B27663">
            <w:pPr>
              <w:spacing w:line="220" w:lineRule="exact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CB245D" w:rsidRPr="00B27663" w:rsidTr="00B27663">
        <w:tc>
          <w:tcPr>
            <w:tcW w:w="6048" w:type="dxa"/>
          </w:tcPr>
          <w:p w:rsidR="00DB522C" w:rsidRPr="00B27663" w:rsidRDefault="006E49DC" w:rsidP="00C81E4F">
            <w:pPr>
              <w:spacing w:line="280" w:lineRule="exact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Result</w:t>
            </w:r>
          </w:p>
        </w:tc>
      </w:tr>
      <w:tr w:rsidR="00CB245D" w:rsidRPr="00B27663" w:rsidTr="00B27663">
        <w:trPr>
          <w:trHeight w:val="641"/>
        </w:trPr>
        <w:tc>
          <w:tcPr>
            <w:tcW w:w="6048" w:type="dxa"/>
          </w:tcPr>
          <w:p w:rsidR="00C81E4F" w:rsidRDefault="00C81E4F" w:rsidP="006D68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81E4F" w:rsidRDefault="005A72AC" w:rsidP="006D681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5077511</wp:posOffset>
                  </wp:positionH>
                  <wp:positionV relativeFrom="paragraph">
                    <wp:posOffset>152197</wp:posOffset>
                  </wp:positionV>
                  <wp:extent cx="1246479" cy="731520"/>
                  <wp:effectExtent l="19050" t="0" r="0" b="0"/>
                  <wp:wrapNone/>
                  <wp:docPr id="4" name="Picture 1" descr="Distributo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stributo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479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522C">
              <w:rPr>
                <w:sz w:val="22"/>
                <w:szCs w:val="22"/>
              </w:rPr>
              <w:t>Oil drain intervals were extended up to six times from 3500 hrs. to 21600 hrs. The above extention in ODI resulted to increase in up-time of equipment worth of  LE 32000. Reduction of oil cost and spare parts cost</w:t>
            </w:r>
            <w:r w:rsidR="00AF3E77">
              <w:rPr>
                <w:sz w:val="22"/>
                <w:szCs w:val="22"/>
              </w:rPr>
              <w:t>.</w:t>
            </w:r>
            <w:r w:rsidR="00DB522C">
              <w:rPr>
                <w:sz w:val="22"/>
                <w:szCs w:val="22"/>
              </w:rPr>
              <w:t xml:space="preserve"> </w:t>
            </w:r>
            <w:r w:rsidR="00AF3E77" w:rsidRPr="00DB522C">
              <w:rPr>
                <w:sz w:val="22"/>
                <w:szCs w:val="22"/>
              </w:rPr>
              <w:t>Avoiding</w:t>
            </w:r>
            <w:r w:rsidR="00AF3E77">
              <w:rPr>
                <w:sz w:val="22"/>
                <w:szCs w:val="22"/>
              </w:rPr>
              <w:t xml:space="preserve"> </w:t>
            </w:r>
            <w:r w:rsidR="00AF3E77" w:rsidRPr="00DB522C">
              <w:rPr>
                <w:sz w:val="22"/>
                <w:szCs w:val="22"/>
              </w:rPr>
              <w:t>production</w:t>
            </w:r>
            <w:r w:rsidR="003E5A5E" w:rsidRPr="00DB522C">
              <w:rPr>
                <w:sz w:val="22"/>
                <w:szCs w:val="22"/>
              </w:rPr>
              <w:t xml:space="preserve"> </w:t>
            </w:r>
            <w:r w:rsidR="00AF3E77">
              <w:rPr>
                <w:sz w:val="22"/>
                <w:szCs w:val="22"/>
              </w:rPr>
              <w:t xml:space="preserve">loss of </w:t>
            </w:r>
            <w:r w:rsidR="006D6816">
              <w:rPr>
                <w:sz w:val="22"/>
                <w:szCs w:val="22"/>
              </w:rPr>
              <w:t xml:space="preserve"> </w:t>
            </w:r>
            <w:r w:rsidR="00AF3E77">
              <w:rPr>
                <w:sz w:val="22"/>
                <w:szCs w:val="22"/>
              </w:rPr>
              <w:t>22500</w:t>
            </w:r>
            <w:r w:rsidR="006D6816">
              <w:rPr>
                <w:sz w:val="22"/>
                <w:szCs w:val="22"/>
              </w:rPr>
              <w:t>0 LE</w:t>
            </w:r>
            <w:r w:rsidR="003E5A5E" w:rsidRPr="00DB522C">
              <w:rPr>
                <w:sz w:val="22"/>
                <w:szCs w:val="22"/>
              </w:rPr>
              <w:t xml:space="preserve"> due to </w:t>
            </w:r>
            <w:r w:rsidR="00250DFB" w:rsidRPr="00DB522C">
              <w:rPr>
                <w:sz w:val="22"/>
                <w:szCs w:val="22"/>
              </w:rPr>
              <w:t>change oil</w:t>
            </w:r>
            <w:r w:rsidR="00DB522C">
              <w:rPr>
                <w:sz w:val="22"/>
                <w:szCs w:val="22"/>
              </w:rPr>
              <w:t>.</w:t>
            </w:r>
          </w:p>
          <w:p w:rsidR="005C1853" w:rsidRPr="00DB522C" w:rsidRDefault="005C1853" w:rsidP="00FD760D">
            <w:pPr>
              <w:tabs>
                <w:tab w:val="center" w:pos="290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1F743D" w:rsidRPr="001F743D" w:rsidRDefault="001F743D" w:rsidP="001F743D">
      <w:pPr>
        <w:rPr>
          <w:vanish/>
        </w:rPr>
      </w:pPr>
      <w:bookmarkStart w:id="0" w:name="Text10"/>
    </w:p>
    <w:tbl>
      <w:tblPr>
        <w:tblpPr w:leftFromText="187" w:rightFromText="187" w:vertAnchor="page" w:horzAnchor="page" w:tblpX="7417" w:tblpY="9145"/>
        <w:tblW w:w="0" w:type="auto"/>
        <w:tblLook w:val="01E0"/>
      </w:tblPr>
      <w:tblGrid>
        <w:gridCol w:w="4212"/>
      </w:tblGrid>
      <w:tr w:rsidR="0083270D" w:rsidRPr="00B27663" w:rsidTr="00B27663">
        <w:trPr>
          <w:trHeight w:val="443"/>
        </w:trPr>
        <w:tc>
          <w:tcPr>
            <w:tcW w:w="4212" w:type="dxa"/>
          </w:tcPr>
          <w:p w:rsidR="0083270D" w:rsidRPr="00B27663" w:rsidRDefault="00340561" w:rsidP="00B27663">
            <w:pPr>
              <w:tabs>
                <w:tab w:val="left" w:pos="4644"/>
              </w:tabs>
              <w:spacing w:line="220" w:lineRule="exact"/>
              <w:ind w:right="-36"/>
              <w:rPr>
                <w:rFonts w:ascii="Helvetica" w:hAnsi="Helvetica"/>
                <w:i/>
                <w:sz w:val="18"/>
                <w:szCs w:val="18"/>
              </w:rPr>
            </w:pPr>
            <w:r w:rsidRPr="00B27663">
              <w:rPr>
                <w:rFonts w:ascii="Helvetica" w:hAnsi="Helvetica"/>
                <w:i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caption"/>
                    <w:maxLength w:val="150"/>
                  </w:textInput>
                </w:ffData>
              </w:fldChar>
            </w:r>
            <w:r w:rsidR="0083270D" w:rsidRPr="00B27663">
              <w:rPr>
                <w:rFonts w:ascii="Helvetica" w:hAnsi="Helvetica"/>
                <w:i/>
                <w:sz w:val="18"/>
                <w:szCs w:val="18"/>
              </w:rPr>
              <w:instrText xml:space="preserve"> FORMTEXT </w:instrText>
            </w:r>
            <w:r w:rsidRPr="00B27663">
              <w:rPr>
                <w:rFonts w:ascii="Helvetica" w:hAnsi="Helvetica"/>
                <w:i/>
                <w:sz w:val="18"/>
                <w:szCs w:val="18"/>
              </w:rPr>
            </w:r>
            <w:r w:rsidRPr="00B27663">
              <w:rPr>
                <w:rFonts w:ascii="Helvetica" w:hAnsi="Helvetica"/>
                <w:i/>
                <w:sz w:val="18"/>
                <w:szCs w:val="18"/>
              </w:rPr>
              <w:fldChar w:fldCharType="separate"/>
            </w:r>
            <w:r w:rsidR="0083270D" w:rsidRPr="00B27663">
              <w:rPr>
                <w:rFonts w:ascii="Helvetica" w:hAnsi="Helvetica"/>
                <w:i/>
                <w:noProof/>
                <w:sz w:val="18"/>
                <w:szCs w:val="18"/>
              </w:rPr>
              <w:t>caption</w:t>
            </w:r>
            <w:r w:rsidRPr="00B27663">
              <w:rPr>
                <w:rFonts w:ascii="Helvetica" w:hAnsi="Helvetica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40458D" w:rsidRDefault="00340561" w:rsidP="00F23B5F">
      <w:pPr>
        <w:rPr>
          <w:rFonts w:ascii="Arial Black" w:hAnsi="Arial Black"/>
          <w:sz w:val="18"/>
          <w:szCs w:val="18"/>
        </w:rPr>
      </w:pPr>
      <w:r>
        <w:rPr>
          <w:rFonts w:ascii="Arial Black" w:hAnsi="Arial Black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6.35pt;margin-top:9.05pt;width:102.95pt;height:73.05pt;z-index:251658240;mso-wrap-style:none;mso-position-horizontal-relative:text;mso-position-vertical-relative:text" filled="f" stroked="f">
            <v:textbox style="mso-next-textbox:#_x0000_s1042">
              <w:txbxContent>
                <w:p w:rsidR="00E17D1A" w:rsidRPr="00737820" w:rsidRDefault="00E17D1A" w:rsidP="00F23B5F">
                  <w:pPr>
                    <w:rPr>
                      <w:rFonts w:ascii="Helvetica" w:hAnsi="Helvetica"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Arial Black" w:hAnsi="Arial Black"/>
          <w:noProof/>
          <w:sz w:val="18"/>
          <w:szCs w:val="18"/>
        </w:rPr>
        <w:pict>
          <v:shape id="_x0000_s1039" type="#_x0000_t202" style="position:absolute;margin-left:322.65pt;margin-top:16.45pt;width:252pt;height:81pt;z-index:-251659264;mso-position-horizontal-relative:text;mso-position-vertical-relative:text" wrapcoords="-100 0 -100 21420 21600 21420 21600 0 -100 0" stroked="f">
            <v:textbox style="mso-next-textbox:#_x0000_s1039">
              <w:txbxContent>
                <w:p w:rsidR="004837B9" w:rsidRDefault="00DF240C" w:rsidP="00DF240C">
                  <w:pPr>
                    <w:autoSpaceDE w:val="0"/>
                    <w:autoSpaceDN w:val="0"/>
                    <w:adjustRightInd w:val="0"/>
                    <w:spacing w:line="220" w:lineRule="exact"/>
                    <w:rPr>
                      <w:rFonts w:ascii="Helvetica-Bold" w:hAnsi="Helvetica-Bold" w:cs="Helvetica-Bold"/>
                      <w:b/>
                      <w:bCs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Helvetica-Bold" w:hAnsi="Helvetica-Bold" w:cs="Helvetica-Bold"/>
                      <w:b/>
                      <w:bCs/>
                      <w:color w:val="666666"/>
                      <w:sz w:val="18"/>
                      <w:szCs w:val="18"/>
                    </w:rPr>
                    <w:t xml:space="preserve">For more information on Mobil SHC and other </w:t>
                  </w:r>
                  <w:r w:rsidRPr="00A40EEF">
                    <w:rPr>
                      <w:rFonts w:ascii="Helvetica-Bold" w:hAnsi="Helvetica-Bold" w:cs="Helvetica-Bold"/>
                      <w:b/>
                      <w:bCs/>
                      <w:color w:val="666666"/>
                      <w:sz w:val="18"/>
                      <w:szCs w:val="18"/>
                    </w:rPr>
                    <w:t>Mobil</w:t>
                  </w:r>
                  <w:r>
                    <w:rPr>
                      <w:rFonts w:ascii="Helvetica-Bold" w:hAnsi="Helvetica-Bold" w:cs="Helvetica-Bold"/>
                      <w:b/>
                      <w:bCs/>
                      <w:color w:val="666666"/>
                      <w:sz w:val="18"/>
                      <w:szCs w:val="18"/>
                    </w:rPr>
                    <w:t xml:space="preserve"> Industrial L</w:t>
                  </w:r>
                  <w:r w:rsidRPr="00A40EEF">
                    <w:rPr>
                      <w:rFonts w:ascii="Helvetica-Bold" w:hAnsi="Helvetica-Bold" w:cs="Helvetica-Bold"/>
                      <w:b/>
                      <w:bCs/>
                      <w:color w:val="666666"/>
                      <w:sz w:val="18"/>
                      <w:szCs w:val="18"/>
                    </w:rPr>
                    <w:t xml:space="preserve">ubricants and services, </w:t>
                  </w:r>
                  <w:r w:rsidR="00770E8C">
                    <w:rPr>
                      <w:rFonts w:ascii="Helvetica-Bold" w:hAnsi="Helvetica-Bold" w:cs="Helvetica-Bold"/>
                      <w:b/>
                      <w:bCs/>
                      <w:color w:val="666666"/>
                      <w:sz w:val="18"/>
                      <w:szCs w:val="18"/>
                    </w:rPr>
                    <w:t xml:space="preserve">please </w:t>
                  </w:r>
                  <w:r w:rsidR="004837B9">
                    <w:rPr>
                      <w:rFonts w:ascii="Helvetica-Bold" w:hAnsi="Helvetica-Bold" w:cs="Helvetica-Bold"/>
                      <w:b/>
                      <w:bCs/>
                      <w:color w:val="666666"/>
                      <w:sz w:val="18"/>
                      <w:szCs w:val="18"/>
                    </w:rPr>
                    <w:t>call</w:t>
                  </w:r>
                  <w:r>
                    <w:rPr>
                      <w:rFonts w:ascii="Helvetica-Bold" w:hAnsi="Helvetica-Bold" w:cs="Helvetica-Bold"/>
                      <w:b/>
                      <w:bCs/>
                      <w:color w:val="666666"/>
                      <w:sz w:val="18"/>
                      <w:szCs w:val="18"/>
                    </w:rPr>
                    <w:t xml:space="preserve"> your local company representative or </w:t>
                  </w:r>
                  <w:r w:rsidR="004837B9">
                    <w:rPr>
                      <w:rFonts w:ascii="Helvetica-Bold" w:hAnsi="Helvetica-Bold" w:cs="Helvetica-Bold"/>
                      <w:b/>
                      <w:bCs/>
                      <w:color w:val="666666"/>
                      <w:sz w:val="18"/>
                      <w:szCs w:val="18"/>
                    </w:rPr>
                    <w:t xml:space="preserve">contact </w:t>
                  </w:r>
                  <w:r>
                    <w:rPr>
                      <w:rFonts w:ascii="Helvetica-Bold" w:hAnsi="Helvetica-Bold" w:cs="Helvetica-Bold"/>
                      <w:b/>
                      <w:bCs/>
                      <w:color w:val="666666"/>
                      <w:sz w:val="18"/>
                      <w:szCs w:val="18"/>
                    </w:rPr>
                    <w:t xml:space="preserve">the </w:t>
                  </w:r>
                  <w:r w:rsidR="004837B9">
                    <w:rPr>
                      <w:rFonts w:ascii="Helvetica-Bold" w:hAnsi="Helvetica-Bold" w:cs="Helvetica-Bold"/>
                      <w:b/>
                      <w:bCs/>
                      <w:color w:val="666666"/>
                      <w:sz w:val="18"/>
                      <w:szCs w:val="18"/>
                    </w:rPr>
                    <w:t>T</w:t>
                  </w:r>
                  <w:r>
                    <w:rPr>
                      <w:rFonts w:ascii="Helvetica-Bold" w:hAnsi="Helvetica-Bold" w:cs="Helvetica-Bold"/>
                      <w:b/>
                      <w:bCs/>
                      <w:color w:val="666666"/>
                      <w:sz w:val="18"/>
                      <w:szCs w:val="18"/>
                    </w:rPr>
                    <w:t>echnical</w:t>
                  </w:r>
                  <w:r w:rsidR="004837B9">
                    <w:rPr>
                      <w:rFonts w:ascii="Helvetica-Bold" w:hAnsi="Helvetica-Bold" w:cs="Helvetica-Bold"/>
                      <w:b/>
                      <w:bCs/>
                      <w:color w:val="666666"/>
                      <w:sz w:val="18"/>
                      <w:szCs w:val="18"/>
                    </w:rPr>
                    <w:t xml:space="preserve"> Helpdesk on TechDeskEurope@exxonmobil.com.</w:t>
                  </w:r>
                </w:p>
                <w:p w:rsidR="0083270D" w:rsidRDefault="00DF240C" w:rsidP="004837B9">
                  <w:pPr>
                    <w:autoSpaceDE w:val="0"/>
                    <w:autoSpaceDN w:val="0"/>
                    <w:adjustRightInd w:val="0"/>
                    <w:spacing w:line="220" w:lineRule="exact"/>
                  </w:pPr>
                  <w:r>
                    <w:rPr>
                      <w:rFonts w:ascii="Helvetica-Bold" w:hAnsi="Helvetica-Bold" w:cs="Helvetica-Bold"/>
                      <w:b/>
                      <w:bCs/>
                      <w:color w:val="666666"/>
                      <w:sz w:val="18"/>
                      <w:szCs w:val="18"/>
                    </w:rPr>
                    <w:t xml:space="preserve">Also </w:t>
                  </w:r>
                  <w:r w:rsidRPr="00A40EEF">
                    <w:rPr>
                      <w:rFonts w:ascii="Helvetica-Bold" w:hAnsi="Helvetica-Bold" w:cs="Helvetica-Bold"/>
                      <w:b/>
                      <w:bCs/>
                      <w:color w:val="666666"/>
                      <w:sz w:val="18"/>
                      <w:szCs w:val="18"/>
                    </w:rPr>
                    <w:t>visit www.mobilindustrial.com</w:t>
                  </w:r>
                  <w:r w:rsidR="004837B9">
                    <w:rPr>
                      <w:rFonts w:ascii="Helvetica-Bold" w:hAnsi="Helvetica-Bold" w:cs="Helvetica-Bold"/>
                      <w:b/>
                      <w:bCs/>
                      <w:color w:val="666666"/>
                      <w:sz w:val="18"/>
                      <w:szCs w:val="18"/>
                    </w:rPr>
                    <w:t>.</w:t>
                  </w:r>
                </w:p>
              </w:txbxContent>
            </v:textbox>
            <w10:wrap type="tight"/>
          </v:shape>
        </w:pict>
      </w:r>
    </w:p>
    <w:tbl>
      <w:tblPr>
        <w:tblpPr w:leftFromText="187" w:rightFromText="187" w:vertAnchor="page" w:horzAnchor="margin" w:tblpY="12961"/>
        <w:tblOverlap w:val="never"/>
        <w:tblW w:w="0" w:type="auto"/>
        <w:tblLook w:val="01E0"/>
      </w:tblPr>
      <w:tblGrid>
        <w:gridCol w:w="3647"/>
      </w:tblGrid>
      <w:tr w:rsidR="00C73D63" w:rsidRPr="00B27663" w:rsidTr="00C73D63">
        <w:trPr>
          <w:trHeight w:val="355"/>
        </w:trPr>
        <w:tc>
          <w:tcPr>
            <w:tcW w:w="3647" w:type="dxa"/>
          </w:tcPr>
          <w:p w:rsidR="00C73D63" w:rsidRDefault="00C73D63" w:rsidP="00C73D63">
            <w:pPr>
              <w:spacing w:line="220" w:lineRule="exact"/>
            </w:pPr>
          </w:p>
          <w:p w:rsidR="00C73D63" w:rsidRDefault="00C73D63" w:rsidP="00C73D63">
            <w:pPr>
              <w:spacing w:line="220" w:lineRule="exact"/>
            </w:pPr>
          </w:p>
          <w:p w:rsidR="00C73D63" w:rsidRDefault="00C73D63" w:rsidP="00C73D63">
            <w:pPr>
              <w:spacing w:line="220" w:lineRule="exact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1910029</wp:posOffset>
                  </wp:positionH>
                  <wp:positionV relativeFrom="paragraph">
                    <wp:posOffset>-1422</wp:posOffset>
                  </wp:positionV>
                  <wp:extent cx="2086788" cy="526695"/>
                  <wp:effectExtent l="19050" t="0" r="8712" b="0"/>
                  <wp:wrapNone/>
                  <wp:docPr id="20" name="Picture 20" descr="industri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ndustri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6788" cy="526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73D63" w:rsidRDefault="00C73D63" w:rsidP="00C73D63">
            <w:pPr>
              <w:spacing w:line="220" w:lineRule="exact"/>
            </w:pPr>
          </w:p>
          <w:p w:rsidR="00C73D63" w:rsidRPr="00B27663" w:rsidRDefault="00340561" w:rsidP="00C73D63">
            <w:pPr>
              <w:spacing w:line="220" w:lineRule="exact"/>
              <w:rPr>
                <w:rFonts w:ascii="Helvetica" w:hAnsi="Helvetica"/>
                <w:b/>
                <w:sz w:val="18"/>
                <w:szCs w:val="18"/>
              </w:rPr>
            </w:pPr>
            <w:hyperlink r:id="rId11" w:history="1">
              <w:r w:rsidR="00C73D63" w:rsidRPr="00664036">
                <w:rPr>
                  <w:rStyle w:val="Hyperlink"/>
                  <w:rFonts w:ascii="Helvetica" w:hAnsi="Helvetica"/>
                  <w:b/>
                  <w:sz w:val="18"/>
                  <w:szCs w:val="18"/>
                </w:rPr>
                <w:t>www.mobilindustrial.com</w:t>
              </w:r>
            </w:hyperlink>
          </w:p>
        </w:tc>
      </w:tr>
      <w:tr w:rsidR="00C73D63" w:rsidRPr="00B27663" w:rsidTr="00C73D63">
        <w:trPr>
          <w:trHeight w:val="180"/>
        </w:trPr>
        <w:tc>
          <w:tcPr>
            <w:tcW w:w="3647" w:type="dxa"/>
          </w:tcPr>
          <w:p w:rsidR="00C73D63" w:rsidRPr="00B27663" w:rsidRDefault="00C73D63" w:rsidP="00C73D63">
            <w:pPr>
              <w:spacing w:line="120" w:lineRule="exact"/>
              <w:rPr>
                <w:rFonts w:ascii="Helvetica" w:hAnsi="Helvetica"/>
                <w:b/>
                <w:sz w:val="10"/>
                <w:szCs w:val="10"/>
              </w:rPr>
            </w:pPr>
          </w:p>
        </w:tc>
      </w:tr>
      <w:tr w:rsidR="00C73D63" w:rsidRPr="00B27663" w:rsidTr="00C73D63">
        <w:trPr>
          <w:trHeight w:val="114"/>
        </w:trPr>
        <w:tc>
          <w:tcPr>
            <w:tcW w:w="3647" w:type="dxa"/>
          </w:tcPr>
          <w:p w:rsidR="00C73D63" w:rsidRPr="00B27663" w:rsidRDefault="00C73D63" w:rsidP="00C73D63">
            <w:pPr>
              <w:spacing w:line="120" w:lineRule="exact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C73D63" w:rsidRPr="00B27663" w:rsidTr="00C73D63">
        <w:trPr>
          <w:trHeight w:val="114"/>
        </w:trPr>
        <w:tc>
          <w:tcPr>
            <w:tcW w:w="3647" w:type="dxa"/>
          </w:tcPr>
          <w:p w:rsidR="00C73D63" w:rsidRPr="00B27663" w:rsidRDefault="00C73D63" w:rsidP="00C73D63">
            <w:pPr>
              <w:spacing w:line="120" w:lineRule="exact"/>
              <w:rPr>
                <w:rFonts w:ascii="Helvetica" w:hAnsi="Helvetica"/>
                <w:sz w:val="10"/>
                <w:szCs w:val="10"/>
              </w:rPr>
            </w:pPr>
          </w:p>
        </w:tc>
      </w:tr>
      <w:tr w:rsidR="00C73D63" w:rsidRPr="00B27663" w:rsidTr="00C73D63">
        <w:trPr>
          <w:trHeight w:val="114"/>
        </w:trPr>
        <w:tc>
          <w:tcPr>
            <w:tcW w:w="3647" w:type="dxa"/>
          </w:tcPr>
          <w:p w:rsidR="00C73D63" w:rsidRPr="00B27663" w:rsidRDefault="00C73D63" w:rsidP="00C73D63">
            <w:pPr>
              <w:spacing w:line="180" w:lineRule="exact"/>
              <w:rPr>
                <w:rFonts w:ascii="Helvetica" w:hAnsi="Helvetica"/>
                <w:sz w:val="12"/>
                <w:szCs w:val="12"/>
              </w:rPr>
            </w:pPr>
          </w:p>
        </w:tc>
      </w:tr>
    </w:tbl>
    <w:p w:rsidR="006E49DC" w:rsidRDefault="006E49DC" w:rsidP="00CB245D">
      <w:pPr>
        <w:rPr>
          <w:rFonts w:ascii="Arial Black" w:hAnsi="Arial Black"/>
          <w:sz w:val="18"/>
          <w:szCs w:val="18"/>
        </w:rPr>
      </w:pPr>
    </w:p>
    <w:p w:rsidR="006E49DC" w:rsidRDefault="006E49DC" w:rsidP="00CB245D">
      <w:pPr>
        <w:rPr>
          <w:rFonts w:ascii="Arial Black" w:hAnsi="Arial Black"/>
          <w:sz w:val="18"/>
          <w:szCs w:val="18"/>
        </w:rPr>
      </w:pPr>
    </w:p>
    <w:p w:rsidR="006E49DC" w:rsidRPr="00FD69E6" w:rsidRDefault="006E49DC" w:rsidP="00CB245D">
      <w:pPr>
        <w:rPr>
          <w:rFonts w:ascii="Arial Black" w:hAnsi="Arial Black"/>
          <w:b/>
          <w:bCs/>
          <w:sz w:val="18"/>
          <w:szCs w:val="18"/>
        </w:rPr>
      </w:pPr>
    </w:p>
    <w:p w:rsidR="006E49DC" w:rsidRDefault="006E49DC" w:rsidP="00CB245D">
      <w:pPr>
        <w:rPr>
          <w:rFonts w:ascii="Arial Black" w:hAnsi="Arial Black"/>
          <w:sz w:val="18"/>
          <w:szCs w:val="18"/>
        </w:rPr>
      </w:pPr>
    </w:p>
    <w:p w:rsidR="00FD69E6" w:rsidRDefault="00FD69E6" w:rsidP="00CB245D">
      <w:pPr>
        <w:rPr>
          <w:rFonts w:ascii="Arial Black" w:hAnsi="Arial Black"/>
          <w:sz w:val="18"/>
          <w:szCs w:val="18"/>
        </w:rPr>
      </w:pPr>
    </w:p>
    <w:p w:rsidR="006E49DC" w:rsidRPr="00FD69E6" w:rsidRDefault="006E49DC" w:rsidP="00FD69E6">
      <w:pPr>
        <w:tabs>
          <w:tab w:val="left" w:pos="6866"/>
        </w:tabs>
        <w:rPr>
          <w:rFonts w:ascii="Arial Black" w:hAnsi="Arial Black"/>
          <w:sz w:val="18"/>
          <w:szCs w:val="18"/>
        </w:rPr>
      </w:pPr>
    </w:p>
    <w:sectPr w:rsidR="006E49DC" w:rsidRPr="00FD69E6" w:rsidSect="00302667">
      <w:footerReference w:type="default" r:id="rId12"/>
      <w:pgSz w:w="12240" w:h="15840" w:code="1"/>
      <w:pgMar w:top="360" w:right="360" w:bottom="1152" w:left="360" w:header="720" w:footer="360" w:gutter="36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D82" w:rsidRDefault="00D74D82">
      <w:r>
        <w:separator/>
      </w:r>
    </w:p>
  </w:endnote>
  <w:endnote w:type="continuationSeparator" w:id="1">
    <w:p w:rsidR="00D74D82" w:rsidRDefault="00D7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Pro-B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0D" w:rsidRDefault="00340561">
    <w:pPr>
      <w:pStyle w:val="Footer"/>
    </w:pPr>
    <w:r>
      <w:rPr>
        <w:noProof/>
        <w:lang w:eastAsia="ja-JP"/>
      </w:rPr>
      <w:pict>
        <v:rect id="_x0000_s2051" style="position:absolute;margin-left:-40.95pt;margin-top:-22pt;width:621pt;height:71.75pt;z-index:251657728" fillcolor="#59595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D82" w:rsidRDefault="00D74D82">
      <w:r>
        <w:separator/>
      </w:r>
    </w:p>
  </w:footnote>
  <w:footnote w:type="continuationSeparator" w:id="1">
    <w:p w:rsidR="00D74D82" w:rsidRDefault="00D74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>
      <o:colormru v:ext="edit" colors="#0c47af,#595959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B0719"/>
    <w:rsid w:val="000249E8"/>
    <w:rsid w:val="000C14EF"/>
    <w:rsid w:val="00175262"/>
    <w:rsid w:val="00190133"/>
    <w:rsid w:val="00192F62"/>
    <w:rsid w:val="001D51E7"/>
    <w:rsid w:val="001F743D"/>
    <w:rsid w:val="002179EE"/>
    <w:rsid w:val="002408E6"/>
    <w:rsid w:val="00250DFB"/>
    <w:rsid w:val="002664CD"/>
    <w:rsid w:val="00297F80"/>
    <w:rsid w:val="002B3C29"/>
    <w:rsid w:val="002E062B"/>
    <w:rsid w:val="00302667"/>
    <w:rsid w:val="0033761E"/>
    <w:rsid w:val="00340561"/>
    <w:rsid w:val="003E5A5E"/>
    <w:rsid w:val="003F4675"/>
    <w:rsid w:val="0040458D"/>
    <w:rsid w:val="00412FEA"/>
    <w:rsid w:val="00454819"/>
    <w:rsid w:val="004837B9"/>
    <w:rsid w:val="004D3E16"/>
    <w:rsid w:val="00503D84"/>
    <w:rsid w:val="00557967"/>
    <w:rsid w:val="0056307F"/>
    <w:rsid w:val="00595606"/>
    <w:rsid w:val="005A00B7"/>
    <w:rsid w:val="005A72AC"/>
    <w:rsid w:val="005C1853"/>
    <w:rsid w:val="00604B39"/>
    <w:rsid w:val="0064038B"/>
    <w:rsid w:val="00671DA3"/>
    <w:rsid w:val="006C600F"/>
    <w:rsid w:val="006D5D5A"/>
    <w:rsid w:val="006D6816"/>
    <w:rsid w:val="006E49DC"/>
    <w:rsid w:val="0072440D"/>
    <w:rsid w:val="00737820"/>
    <w:rsid w:val="00770E8C"/>
    <w:rsid w:val="007A2B69"/>
    <w:rsid w:val="007B0719"/>
    <w:rsid w:val="007D3953"/>
    <w:rsid w:val="007E3A1A"/>
    <w:rsid w:val="007E7FCF"/>
    <w:rsid w:val="00813B11"/>
    <w:rsid w:val="0083270D"/>
    <w:rsid w:val="00883AEB"/>
    <w:rsid w:val="008A2891"/>
    <w:rsid w:val="008B7EB8"/>
    <w:rsid w:val="008E3D01"/>
    <w:rsid w:val="00975A8A"/>
    <w:rsid w:val="009928D3"/>
    <w:rsid w:val="009E4C4B"/>
    <w:rsid w:val="00A07335"/>
    <w:rsid w:val="00A35CFA"/>
    <w:rsid w:val="00A53AB0"/>
    <w:rsid w:val="00A72070"/>
    <w:rsid w:val="00AA770D"/>
    <w:rsid w:val="00AC2C2A"/>
    <w:rsid w:val="00AF3E77"/>
    <w:rsid w:val="00B0270C"/>
    <w:rsid w:val="00B27663"/>
    <w:rsid w:val="00B53BBC"/>
    <w:rsid w:val="00B639B2"/>
    <w:rsid w:val="00BA76B9"/>
    <w:rsid w:val="00BE5717"/>
    <w:rsid w:val="00C30773"/>
    <w:rsid w:val="00C73D63"/>
    <w:rsid w:val="00C81E4F"/>
    <w:rsid w:val="00CB245D"/>
    <w:rsid w:val="00D56F58"/>
    <w:rsid w:val="00D72A54"/>
    <w:rsid w:val="00D74D82"/>
    <w:rsid w:val="00DB1A5D"/>
    <w:rsid w:val="00DB522C"/>
    <w:rsid w:val="00DD2C7C"/>
    <w:rsid w:val="00DF240C"/>
    <w:rsid w:val="00E16199"/>
    <w:rsid w:val="00E17D1A"/>
    <w:rsid w:val="00E37599"/>
    <w:rsid w:val="00E9081C"/>
    <w:rsid w:val="00EB5358"/>
    <w:rsid w:val="00EC4A5C"/>
    <w:rsid w:val="00ED4EAB"/>
    <w:rsid w:val="00ED59BA"/>
    <w:rsid w:val="00F23B5F"/>
    <w:rsid w:val="00FD69E6"/>
    <w:rsid w:val="00FD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>
      <o:colormru v:ext="edit" colors="#0c47af,#59595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40C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639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2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327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27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17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7D1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D56F5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639B2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obilindustrial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afa.elzahed\Downloads\Manar%20tex%20p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Manar tex pop</Template>
  <TotalTime>90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PROOF OF PERFORMANCE</vt:lpstr>
    </vt:vector>
  </TitlesOfParts>
  <Company>ExxonMobil or Affiliate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PERFORMANCE</dc:title>
  <dc:creator>mostafa.elzahed</dc:creator>
  <cp:lastModifiedBy>moustafa</cp:lastModifiedBy>
  <cp:revision>21</cp:revision>
  <cp:lastPrinted>2014-01-19T08:09:00Z</cp:lastPrinted>
  <dcterms:created xsi:type="dcterms:W3CDTF">2013-12-08T20:58:00Z</dcterms:created>
  <dcterms:modified xsi:type="dcterms:W3CDTF">2017-05-21T12:52:00Z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2123219726</vt:i4>
  </property>
  <property fmtid="{D5CDD505-2E9C-101B-9397-08002B2CF9AE}" pid="3" name="_NewReviewCycle">
    <vt:lpwstr/>
  </property>
  <property fmtid="{D5CDD505-2E9C-101B-9397-08002B2CF9AE}" pid="4" name="_EmailSubject">
    <vt:lpwstr>Elalamia for steel wool</vt:lpwstr>
  </property>
  <property fmtid="{D5CDD505-2E9C-101B-9397-08002B2CF9AE}" pid="5" name="_AuthorEmail">
    <vt:lpwstr>mohammed.abouhadeed@exxonmobil.com</vt:lpwstr>
  </property>
  <property fmtid="{D5CDD505-2E9C-101B-9397-08002B2CF9AE}" pid="6" name="_AuthorEmailDisplayName">
    <vt:lpwstr>Abouhadeed, Mohammed</vt:lpwstr>
  </property>
  <property fmtid="{D5CDD505-2E9C-101B-9397-08002B2CF9AE}" pid="7" name="_PreviousAdHocReviewCycleID">
    <vt:i4>-10268679</vt:i4>
  </property>
  <property fmtid="{D5CDD505-2E9C-101B-9397-08002B2CF9AE}" pid="8" name="_ReviewingToolsShownOnce">
    <vt:lpwstr/>
  </property>
</Properties>
</file>